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195DF">
      <w:pPr>
        <w:pStyle w:val="10"/>
        <w:spacing w:before="0" w:beforeAutospacing="0" w:after="0" w:afterAutospacing="0" w:line="360" w:lineRule="exact"/>
        <w:jc w:val="center"/>
        <w:rPr>
          <w:rStyle w:val="8"/>
          <w:rFonts w:hint="eastAsia" w:ascii="方正小标宋简体" w:eastAsia="方正小标宋简体"/>
          <w:color w:val="auto"/>
          <w:sz w:val="32"/>
          <w:szCs w:val="32"/>
        </w:rPr>
      </w:pPr>
      <w:r>
        <w:rPr>
          <w:rStyle w:val="8"/>
          <w:rFonts w:hint="eastAsia" w:ascii="方正小标宋简体" w:eastAsia="方正小标宋简体"/>
          <w:color w:val="auto"/>
          <w:sz w:val="32"/>
          <w:szCs w:val="32"/>
        </w:rPr>
        <w:t>中央民族大学</w:t>
      </w:r>
      <w:r>
        <w:rPr>
          <w:rStyle w:val="8"/>
          <w:rFonts w:hint="eastAsia" w:ascii="方正小标宋简体" w:eastAsia="方正小标宋简体"/>
          <w:color w:val="auto"/>
          <w:sz w:val="32"/>
          <w:szCs w:val="32"/>
          <w:lang w:val="en-US" w:eastAsia="zh-CN"/>
        </w:rPr>
        <w:t>新闻与传播学院</w:t>
      </w:r>
      <w:r>
        <w:rPr>
          <w:rStyle w:val="8"/>
          <w:rFonts w:hint="eastAsia" w:ascii="方正小标宋简体" w:eastAsia="方正小标宋简体"/>
          <w:color w:val="auto"/>
          <w:sz w:val="32"/>
          <w:szCs w:val="32"/>
        </w:rPr>
        <w:t>2025年新闻与传播专业硕士</w:t>
      </w:r>
    </w:p>
    <w:p w14:paraId="46327679">
      <w:pPr>
        <w:pStyle w:val="10"/>
        <w:spacing w:before="0" w:beforeAutospacing="0" w:after="0" w:afterAutospacing="0" w:line="360" w:lineRule="exact"/>
        <w:jc w:val="center"/>
        <w:rPr>
          <w:rStyle w:val="8"/>
          <w:rFonts w:ascii="方正小标宋简体" w:eastAsia="方正小标宋简体"/>
          <w:b w:val="0"/>
          <w:bCs w:val="0"/>
          <w:color w:val="333333"/>
          <w:sz w:val="32"/>
          <w:szCs w:val="32"/>
        </w:rPr>
      </w:pPr>
      <w:r>
        <w:rPr>
          <w:rStyle w:val="8"/>
          <w:rFonts w:hint="eastAsia" w:ascii="方正小标宋简体" w:eastAsia="方正小标宋简体"/>
          <w:color w:val="auto"/>
          <w:sz w:val="32"/>
          <w:szCs w:val="32"/>
        </w:rPr>
        <w:t>招生简章</w:t>
      </w:r>
    </w:p>
    <w:p w14:paraId="18F7E4E3">
      <w:pPr>
        <w:pStyle w:val="10"/>
        <w:spacing w:before="0" w:beforeAutospacing="0" w:after="0" w:afterAutospacing="0" w:line="360" w:lineRule="exact"/>
        <w:jc w:val="center"/>
        <w:rPr>
          <w:rStyle w:val="8"/>
          <w:b w:val="0"/>
          <w:bCs w:val="0"/>
          <w:sz w:val="24"/>
          <w:szCs w:val="24"/>
        </w:rPr>
      </w:pPr>
    </w:p>
    <w:p w14:paraId="7914A5A3">
      <w:pPr>
        <w:spacing w:line="360" w:lineRule="exact"/>
        <w:ind w:firstLine="482" w:firstLineChars="200"/>
        <w:outlineLvl w:val="0"/>
        <w:rPr>
          <w:rFonts w:ascii="仿宋_GB2312" w:eastAsia="仿宋_GB2312"/>
          <w:b/>
          <w:bCs/>
          <w:sz w:val="24"/>
        </w:rPr>
      </w:pPr>
      <w:bookmarkStart w:id="0" w:name="_Toc397606959"/>
      <w:bookmarkStart w:id="1" w:name="_Toc28926"/>
      <w:bookmarkStart w:id="2" w:name="_Toc30169"/>
      <w:bookmarkStart w:id="3" w:name="_Toc397608835"/>
      <w:bookmarkStart w:id="4" w:name="_Toc397615590"/>
      <w:bookmarkStart w:id="5" w:name="_Toc397607490"/>
      <w:bookmarkStart w:id="6" w:name="_Toc397607793"/>
      <w:r>
        <w:rPr>
          <w:rFonts w:hint="eastAsia" w:ascii="仿宋_GB2312" w:eastAsia="仿宋_GB2312"/>
          <w:b/>
          <w:bCs/>
          <w:sz w:val="24"/>
        </w:rPr>
        <w:t>一、专业及培养方向介绍</w:t>
      </w:r>
      <w:bookmarkEnd w:id="0"/>
      <w:bookmarkEnd w:id="1"/>
      <w:bookmarkEnd w:id="2"/>
      <w:bookmarkEnd w:id="3"/>
      <w:bookmarkEnd w:id="4"/>
      <w:bookmarkEnd w:id="5"/>
      <w:bookmarkEnd w:id="6"/>
    </w:p>
    <w:p w14:paraId="4753D010">
      <w:pPr>
        <w:adjustRightInd w:val="0"/>
        <w:snapToGrid w:val="0"/>
        <w:spacing w:line="360" w:lineRule="exact"/>
        <w:ind w:firstLine="480" w:firstLineChars="200"/>
        <w:rPr>
          <w:rFonts w:ascii="仿宋_GB2312" w:eastAsia="仿宋_GB2312"/>
          <w:color w:val="000000" w:themeColor="text1"/>
          <w:sz w:val="24"/>
          <w14:textFill>
            <w14:solidFill>
              <w14:schemeClr w14:val="tx1"/>
            </w14:solidFill>
          </w14:textFill>
        </w:rPr>
      </w:pPr>
      <w:bookmarkStart w:id="7" w:name="_Toc397615593"/>
      <w:bookmarkStart w:id="8" w:name="_Toc397606962"/>
      <w:bookmarkStart w:id="9" w:name="_Toc397607796"/>
      <w:bookmarkStart w:id="10" w:name="_Toc11440"/>
      <w:bookmarkStart w:id="11" w:name="_Toc397608838"/>
      <w:bookmarkStart w:id="12" w:name="_Toc21375"/>
      <w:bookmarkStart w:id="13" w:name="_Toc397607493"/>
      <w:r>
        <w:rPr>
          <w:rFonts w:hint="eastAsia" w:ascii="仿宋_GB2312" w:eastAsia="仿宋_GB2312"/>
          <w:color w:val="000000" w:themeColor="text1"/>
          <w:sz w:val="24"/>
          <w14:textFill>
            <w14:solidFill>
              <w14:schemeClr w14:val="tx1"/>
            </w14:solidFill>
          </w14:textFill>
        </w:rPr>
        <w:t>新闻与传播专业硕士着力培养懂国情、厚基础，具有国际化视野和现代传播理念，熟练掌握新闻传播技能与方法，适应新闻传播业发展的高层次、创新性与应用型专门人才，以胜任在新闻媒体、互联网行业、党政机关、企事业单位等机构从事与专业相关领域的工作。</w:t>
      </w:r>
    </w:p>
    <w:p w14:paraId="706E3AAB">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新闻与传播专业（055200）按照四个方向进行培养。</w:t>
      </w:r>
    </w:p>
    <w:p w14:paraId="4FCD94BA">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融合新闻方向培养敏锐洞察媒介融合发展态势，深刻理解融合新闻的基础理论，牢固掌握融媒体内容生产与传播的综合技能，适应中国国情和智能传播时代社会需求的高层次、创新型融合新闻人才。</w:t>
      </w:r>
    </w:p>
    <w:p w14:paraId="6ED29465">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国际新闻传播方向培养扎实掌握国际新闻传播理论，了解中国国情和世界形势，灵活使用外语和媒介新技术进行国际新闻报道与编译，开展国际传播研究，对外传播中国文化和讲好中国故事的高层次应用型人才。</w:t>
      </w:r>
    </w:p>
    <w:p w14:paraId="67176807">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视听与文化传播方向培养熟练掌握视听影像制作手段，具备融媒体视听生产思维与技术，深刻理解文化传播原理与规律，能够运用多样化的视听融媒体方式开展文化传播与创新应用的复合型人才。</w:t>
      </w:r>
    </w:p>
    <w:p w14:paraId="5BF426A4">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营销传播方向培养培养在移动互联网环境下，具有扎实的营销传播理论基础，具备互联网思维和创新思维，熟练掌握产品与运营、创意与技术等综合技能，能够动态响应数字化时代需求的高层次应用型人才。</w:t>
      </w:r>
    </w:p>
    <w:p w14:paraId="0BB5FAB6">
      <w:pPr>
        <w:spacing w:line="360" w:lineRule="exact"/>
        <w:ind w:firstLine="482" w:firstLineChars="200"/>
        <w:outlineLvl w:val="0"/>
        <w:rPr>
          <w:rFonts w:ascii="仿宋_GB2312" w:eastAsia="仿宋_GB2312"/>
          <w:b/>
          <w:bCs/>
          <w:sz w:val="24"/>
        </w:rPr>
      </w:pPr>
      <w:r>
        <w:rPr>
          <w:rFonts w:hint="eastAsia" w:ascii="仿宋_GB2312" w:eastAsia="仿宋_GB2312"/>
          <w:b/>
          <w:bCs/>
          <w:sz w:val="24"/>
        </w:rPr>
        <w:t>二、培养方式</w:t>
      </w:r>
      <w:bookmarkEnd w:id="7"/>
      <w:bookmarkEnd w:id="8"/>
      <w:bookmarkEnd w:id="9"/>
      <w:bookmarkEnd w:id="10"/>
      <w:bookmarkEnd w:id="11"/>
      <w:bookmarkEnd w:id="12"/>
      <w:bookmarkEnd w:id="13"/>
      <w:r>
        <w:rPr>
          <w:rFonts w:hint="eastAsia" w:ascii="仿宋_GB2312" w:eastAsia="仿宋_GB2312"/>
          <w:b/>
          <w:bCs/>
          <w:sz w:val="24"/>
        </w:rPr>
        <w:t>与学习年限</w:t>
      </w:r>
    </w:p>
    <w:p w14:paraId="5F5FC3CC">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由校内导师和业界导师联合对学生进行指导与培养。采用</w:t>
      </w:r>
      <w:r>
        <w:rPr>
          <w:rFonts w:ascii="仿宋_GB2312" w:eastAsia="仿宋_GB2312"/>
          <w:sz w:val="24"/>
        </w:rPr>
        <w:t>理论教学、课堂讨论、案例教学</w:t>
      </w:r>
      <w:r>
        <w:rPr>
          <w:rFonts w:hint="eastAsia" w:ascii="仿宋_GB2312" w:eastAsia="仿宋_GB2312"/>
          <w:sz w:val="24"/>
        </w:rPr>
        <w:t>、田野调查、专业实践和学位论文</w:t>
      </w:r>
      <w:r>
        <w:rPr>
          <w:rFonts w:ascii="仿宋_GB2312" w:eastAsia="仿宋_GB2312"/>
          <w:sz w:val="24"/>
        </w:rPr>
        <w:t>（</w:t>
      </w:r>
      <w:r>
        <w:rPr>
          <w:rFonts w:hint="eastAsia" w:ascii="仿宋_GB2312" w:eastAsia="仿宋_GB2312"/>
          <w:sz w:val="24"/>
        </w:rPr>
        <w:t>作品</w:t>
      </w:r>
      <w:r>
        <w:rPr>
          <w:rFonts w:ascii="仿宋_GB2312" w:eastAsia="仿宋_GB2312"/>
          <w:sz w:val="24"/>
        </w:rPr>
        <w:t>）</w:t>
      </w:r>
      <w:r>
        <w:rPr>
          <w:rFonts w:hint="eastAsia" w:ascii="仿宋_GB2312" w:eastAsia="仿宋_GB2312"/>
          <w:sz w:val="24"/>
        </w:rPr>
        <w:t>相结合的培养方式。</w:t>
      </w:r>
    </w:p>
    <w:p w14:paraId="2483101E">
      <w:pPr>
        <w:adjustRightInd w:val="0"/>
        <w:snapToGrid w:val="0"/>
        <w:spacing w:line="360" w:lineRule="exact"/>
        <w:ind w:firstLine="480" w:firstLineChars="200"/>
        <w:rPr>
          <w:rFonts w:ascii="仿宋_GB2312" w:eastAsia="仿宋_GB2312"/>
          <w:sz w:val="24"/>
        </w:rPr>
      </w:pPr>
      <w:r>
        <w:rPr>
          <w:rFonts w:hint="eastAsia" w:ascii="仿宋_GB2312" w:eastAsia="仿宋_GB2312"/>
          <w:color w:val="000000" w:themeColor="text1"/>
          <w:sz w:val="24"/>
          <w14:textFill>
            <w14:solidFill>
              <w14:schemeClr w14:val="tx1"/>
            </w14:solidFill>
          </w14:textFill>
        </w:rPr>
        <w:t>全日制基本学习年限为</w:t>
      </w:r>
      <w:r>
        <w:rPr>
          <w:rFonts w:ascii="仿宋_GB2312" w:eastAsia="仿宋_GB2312"/>
          <w:color w:val="000000" w:themeColor="text1"/>
          <w:sz w:val="24"/>
          <w14:textFill>
            <w14:solidFill>
              <w14:schemeClr w14:val="tx1"/>
            </w14:solidFill>
          </w14:textFill>
        </w:rPr>
        <w:t>3</w:t>
      </w:r>
      <w:r>
        <w:rPr>
          <w:rFonts w:hint="eastAsia" w:ascii="仿宋_GB2312" w:eastAsia="仿宋_GB2312"/>
          <w:color w:val="000000" w:themeColor="text1"/>
          <w:sz w:val="24"/>
          <w14:textFill>
            <w14:solidFill>
              <w14:schemeClr w14:val="tx1"/>
            </w14:solidFill>
          </w14:textFill>
        </w:rPr>
        <w:t>年，实行学分制。攻读专业硕士学位期间，课程总学分不低于培养方案要</w:t>
      </w:r>
      <w:bookmarkStart w:id="14" w:name="_GoBack"/>
      <w:bookmarkEnd w:id="14"/>
      <w:r>
        <w:rPr>
          <w:rFonts w:hint="eastAsia" w:ascii="仿宋_GB2312" w:eastAsia="仿宋_GB2312"/>
          <w:color w:val="000000" w:themeColor="text1"/>
          <w:sz w:val="24"/>
          <w14:textFill>
            <w14:solidFill>
              <w14:schemeClr w14:val="tx1"/>
            </w14:solidFill>
          </w14:textFill>
        </w:rPr>
        <w:t>求的最低学分。达到培养要求后，通过答辩，</w:t>
      </w:r>
      <w:r>
        <w:rPr>
          <w:rFonts w:ascii="仿宋_GB2312" w:eastAsia="仿宋_GB2312"/>
          <w:sz w:val="24"/>
        </w:rPr>
        <w:t>授予</w:t>
      </w:r>
      <w:r>
        <w:rPr>
          <w:rFonts w:hint="eastAsia" w:ascii="仿宋_GB2312" w:eastAsia="仿宋_GB2312"/>
          <w:sz w:val="24"/>
        </w:rPr>
        <w:t>新闻与传播</w:t>
      </w:r>
      <w:r>
        <w:rPr>
          <w:rFonts w:ascii="仿宋_GB2312" w:eastAsia="仿宋_GB2312"/>
          <w:sz w:val="24"/>
        </w:rPr>
        <w:t>硕士专业学位，颁发</w:t>
      </w:r>
      <w:r>
        <w:rPr>
          <w:rFonts w:hint="eastAsia" w:ascii="仿宋_GB2312" w:eastAsia="仿宋_GB2312"/>
          <w:sz w:val="24"/>
        </w:rPr>
        <w:t>新闻与传播</w:t>
      </w:r>
      <w:r>
        <w:rPr>
          <w:rFonts w:ascii="仿宋_GB2312" w:eastAsia="仿宋_GB2312"/>
          <w:sz w:val="24"/>
        </w:rPr>
        <w:t>硕士学位证书和毕业证书。</w:t>
      </w:r>
    </w:p>
    <w:p w14:paraId="03279A98">
      <w:pPr>
        <w:adjustRightInd w:val="0"/>
        <w:snapToGrid w:val="0"/>
        <w:spacing w:line="360" w:lineRule="exact"/>
        <w:ind w:firstLine="482" w:firstLineChars="200"/>
        <w:rPr>
          <w:rFonts w:ascii="仿宋_GB2312" w:eastAsia="仿宋_GB2312"/>
          <w:b/>
          <w:bCs/>
          <w:color w:val="000000" w:themeColor="text1"/>
          <w:sz w:val="24"/>
          <w14:textFill>
            <w14:solidFill>
              <w14:schemeClr w14:val="tx1"/>
            </w14:solidFill>
          </w14:textFill>
        </w:rPr>
      </w:pPr>
      <w:r>
        <w:rPr>
          <w:rFonts w:hint="eastAsia" w:ascii="仿宋_GB2312" w:eastAsia="仿宋_GB2312"/>
          <w:b/>
          <w:bCs/>
          <w:color w:val="000000" w:themeColor="text1"/>
          <w:sz w:val="24"/>
          <w14:textFill>
            <w14:solidFill>
              <w14:schemeClr w14:val="tx1"/>
            </w14:solidFill>
          </w14:textFill>
        </w:rPr>
        <w:t>三、</w:t>
      </w:r>
      <w:r>
        <w:rPr>
          <w:rFonts w:ascii="仿宋_GB2312" w:eastAsia="仿宋_GB2312"/>
          <w:b/>
          <w:bCs/>
          <w:color w:val="000000" w:themeColor="text1"/>
          <w:sz w:val="24"/>
          <w14:textFill>
            <w14:solidFill>
              <w14:schemeClr w14:val="tx1"/>
            </w14:solidFill>
          </w14:textFill>
        </w:rPr>
        <w:t>2025</w:t>
      </w:r>
      <w:r>
        <w:rPr>
          <w:rFonts w:hint="eastAsia" w:ascii="仿宋_GB2312" w:eastAsia="仿宋_GB2312"/>
          <w:b/>
          <w:bCs/>
          <w:color w:val="000000" w:themeColor="text1"/>
          <w:sz w:val="24"/>
          <w14:textFill>
            <w14:solidFill>
              <w14:schemeClr w14:val="tx1"/>
            </w14:solidFill>
          </w14:textFill>
        </w:rPr>
        <w:t>年</w:t>
      </w:r>
      <w:r>
        <w:rPr>
          <w:rFonts w:hint="eastAsia" w:ascii="仿宋_GB2312" w:eastAsia="仿宋_GB2312"/>
          <w:b/>
          <w:bCs/>
          <w:color w:val="000000" w:themeColor="text1"/>
          <w:sz w:val="24"/>
          <w:lang w:val="en-US" w:eastAsia="zh-CN"/>
          <w14:textFill>
            <w14:solidFill>
              <w14:schemeClr w14:val="tx1"/>
            </w14:solidFill>
          </w14:textFill>
        </w:rPr>
        <w:t>拟</w:t>
      </w:r>
      <w:r>
        <w:rPr>
          <w:rFonts w:hint="eastAsia" w:ascii="仿宋_GB2312" w:eastAsia="仿宋_GB2312"/>
          <w:b/>
          <w:bCs/>
          <w:color w:val="000000" w:themeColor="text1"/>
          <w:sz w:val="24"/>
          <w14:textFill>
            <w14:solidFill>
              <w14:schemeClr w14:val="tx1"/>
            </w14:solidFill>
          </w14:textFill>
        </w:rPr>
        <w:t>招生名额</w:t>
      </w:r>
    </w:p>
    <w:p w14:paraId="2162608F">
      <w:pPr>
        <w:adjustRightInd w:val="0"/>
        <w:snapToGrid w:val="0"/>
        <w:spacing w:line="360" w:lineRule="exact"/>
        <w:ind w:firstLine="480" w:firstLineChars="200"/>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2025</w:t>
      </w:r>
      <w:r>
        <w:rPr>
          <w:rFonts w:hint="eastAsia" w:ascii="仿宋_GB2312" w:eastAsia="仿宋_GB2312"/>
          <w:color w:val="000000" w:themeColor="text1"/>
          <w:sz w:val="24"/>
          <w14:textFill>
            <w14:solidFill>
              <w14:schemeClr w14:val="tx1"/>
            </w14:solidFill>
          </w14:textFill>
        </w:rPr>
        <w:t>年拟招生计划以研究生院公布的2025年硕士研究生招生专业目录为准。</w:t>
      </w:r>
    </w:p>
    <w:p w14:paraId="561F0F4A">
      <w:pPr>
        <w:spacing w:line="360" w:lineRule="exact"/>
        <w:ind w:firstLine="482" w:firstLineChars="200"/>
        <w:outlineLvl w:val="0"/>
        <w:rPr>
          <w:rFonts w:ascii="仿宋_GB2312" w:eastAsia="仿宋_GB2312"/>
          <w:b/>
          <w:bCs/>
          <w:sz w:val="24"/>
        </w:rPr>
      </w:pPr>
      <w:r>
        <w:rPr>
          <w:rFonts w:hint="eastAsia" w:ascii="仿宋_GB2312" w:eastAsia="仿宋_GB2312"/>
          <w:b/>
          <w:bCs/>
          <w:sz w:val="24"/>
        </w:rPr>
        <w:t>四、招生</w:t>
      </w:r>
      <w:r>
        <w:rPr>
          <w:rFonts w:hint="eastAsia" w:ascii="仿宋_GB2312" w:eastAsia="仿宋_GB2312"/>
          <w:b/>
          <w:bCs/>
          <w:sz w:val="24"/>
          <w:lang w:val="en-US" w:eastAsia="zh-CN"/>
        </w:rPr>
        <w:t>报考条件</w:t>
      </w:r>
      <w:r>
        <w:rPr>
          <w:rFonts w:hint="eastAsia" w:ascii="仿宋_GB2312" w:eastAsia="仿宋_GB2312"/>
          <w:b/>
          <w:bCs/>
          <w:sz w:val="24"/>
        </w:rPr>
        <w:t>与</w:t>
      </w:r>
      <w:r>
        <w:rPr>
          <w:rFonts w:hint="eastAsia" w:ascii="仿宋_GB2312" w:eastAsia="仿宋_GB2312"/>
          <w:b/>
          <w:bCs/>
          <w:sz w:val="24"/>
          <w:lang w:val="en-US" w:eastAsia="zh-CN"/>
        </w:rPr>
        <w:t>复试</w:t>
      </w:r>
      <w:r>
        <w:rPr>
          <w:rFonts w:hint="eastAsia" w:ascii="仿宋_GB2312" w:eastAsia="仿宋_GB2312"/>
          <w:b/>
          <w:bCs/>
          <w:sz w:val="24"/>
        </w:rPr>
        <w:t>录取</w:t>
      </w:r>
    </w:p>
    <w:p w14:paraId="009A635A">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（一）招生对象及报名条件</w:t>
      </w:r>
    </w:p>
    <w:p w14:paraId="3DE22287">
      <w:pPr>
        <w:adjustRightInd w:val="0"/>
        <w:snapToGrid w:val="0"/>
        <w:spacing w:line="360" w:lineRule="exact"/>
        <w:rPr>
          <w:rFonts w:ascii="仿宋_GB2312" w:eastAsia="仿宋_GB2312"/>
          <w:sz w:val="24"/>
        </w:rPr>
      </w:pPr>
      <w:r>
        <w:rPr>
          <w:rFonts w:hint="eastAsia" w:ascii="仿宋_GB2312" w:eastAsia="仿宋_GB2312"/>
          <w:sz w:val="24"/>
        </w:rPr>
        <w:t xml:space="preserve">    1．品德良好，遵纪守法；</w:t>
      </w:r>
    </w:p>
    <w:p w14:paraId="38E1923F">
      <w:pPr>
        <w:adjustRightInd w:val="0"/>
        <w:snapToGrid w:val="0"/>
        <w:spacing w:line="360" w:lineRule="exact"/>
        <w:rPr>
          <w:rFonts w:ascii="仿宋_GB2312" w:eastAsia="仿宋_GB2312"/>
          <w:sz w:val="24"/>
        </w:rPr>
      </w:pPr>
      <w:r>
        <w:rPr>
          <w:rFonts w:hint="eastAsia" w:ascii="仿宋_GB2312" w:eastAsia="仿宋_GB2312"/>
          <w:sz w:val="24"/>
        </w:rPr>
        <w:t xml:space="preserve">    2．</w:t>
      </w:r>
      <w:r>
        <w:rPr>
          <w:rFonts w:ascii="仿宋_GB2312" w:eastAsia="仿宋_GB2312"/>
          <w:sz w:val="24"/>
        </w:rPr>
        <w:t>1</w:t>
      </w:r>
      <w:r>
        <w:rPr>
          <w:rFonts w:hint="eastAsia" w:ascii="仿宋_GB2312" w:eastAsia="仿宋_GB2312"/>
          <w:sz w:val="24"/>
        </w:rPr>
        <w:t>）国家承认学历的应届本科毕业生，2025年入学前能获得本科毕业证书和学士学位证书；2）往届本科毕业生，已取得本科毕业证书和学士学位证书。</w:t>
      </w:r>
    </w:p>
    <w:p w14:paraId="0C5A1E04">
      <w:pPr>
        <w:adjustRightInd w:val="0"/>
        <w:snapToGrid w:val="0"/>
        <w:spacing w:line="36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．身体健康状况符合规定的体检标准。</w:t>
      </w:r>
    </w:p>
    <w:p w14:paraId="783E438F">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（二）报名</w:t>
      </w:r>
    </w:p>
    <w:p w14:paraId="07B2C96D">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1.考生报名前须仔细核对本人是否符合报考条件，报考考生的资格审查将在复试阶段进行，凡不符合报考条件的考生将不予录取，相关后果由考生本人承担。</w:t>
      </w:r>
    </w:p>
    <w:p w14:paraId="70E61377">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2.报名采取网上提交报考信息的方式。考生须通过</w:t>
      </w:r>
      <w:r>
        <w:rPr>
          <w:rFonts w:hint="eastAsia" w:ascii="仿宋_GB2312" w:eastAsia="仿宋_GB2312"/>
          <w:sz w:val="24"/>
          <w:lang w:val="en-US" w:eastAsia="zh-CN"/>
        </w:rPr>
        <w:t>中国研究生招生信息</w:t>
      </w:r>
      <w:r>
        <w:rPr>
          <w:rFonts w:hint="eastAsia" w:ascii="仿宋_GB2312" w:eastAsia="仿宋_GB2312"/>
          <w:sz w:val="24"/>
        </w:rPr>
        <w:t>网</w:t>
      </w:r>
      <w:r>
        <w:rPr>
          <w:rFonts w:hint="eastAsia" w:ascii="仿宋_GB2312" w:eastAsia="仿宋_GB2312"/>
          <w:sz w:val="24"/>
          <w:lang w:val="en-US" w:eastAsia="zh-CN"/>
        </w:rPr>
        <w:t>进行</w:t>
      </w:r>
      <w:r>
        <w:rPr>
          <w:rFonts w:hint="eastAsia" w:ascii="仿宋_GB2312" w:eastAsia="仿宋_GB2312"/>
          <w:sz w:val="24"/>
        </w:rPr>
        <w:t>报名。</w:t>
      </w:r>
    </w:p>
    <w:p w14:paraId="4585B743">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3.报名考试费按照北京教育考试院的规定收取。</w:t>
      </w:r>
    </w:p>
    <w:p w14:paraId="35D46912">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（三）考试科目</w:t>
      </w:r>
    </w:p>
    <w:p w14:paraId="30CFA850">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① 101思想政治理论（满分100分）</w:t>
      </w:r>
    </w:p>
    <w:p w14:paraId="2978D78F">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② 204英语二（满分100分）</w:t>
      </w:r>
    </w:p>
    <w:p w14:paraId="1BF26244">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③ 334新闻与传播专业综合能力（满分150分）</w:t>
      </w:r>
    </w:p>
    <w:p w14:paraId="3CB091F6">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④ 440新闻与传播专业基础（满分150分）</w:t>
      </w:r>
    </w:p>
    <w:p w14:paraId="5CDC5A3D">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（四）资格审查和复试</w:t>
      </w:r>
    </w:p>
    <w:p w14:paraId="0C7EC821">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获得复试资格的考生应在复试前到中央民族大学研究生院网页了解</w:t>
      </w:r>
      <w:r>
        <w:rPr>
          <w:rFonts w:ascii="仿宋_GB2312" w:eastAsia="仿宋_GB2312"/>
          <w:sz w:val="24"/>
        </w:rPr>
        <w:t>复试安排，</w:t>
      </w:r>
      <w:r>
        <w:rPr>
          <w:rFonts w:hint="eastAsia" w:ascii="仿宋_GB2312" w:eastAsia="仿宋_GB2312"/>
          <w:sz w:val="24"/>
        </w:rPr>
        <w:t>下载相关表格。复试形式</w:t>
      </w:r>
      <w:r>
        <w:rPr>
          <w:rFonts w:hint="eastAsia" w:ascii="仿宋_GB2312" w:eastAsia="仿宋_GB2312"/>
          <w:sz w:val="24"/>
          <w:lang w:val="en-US" w:eastAsia="zh-CN"/>
        </w:rPr>
        <w:t>一般</w:t>
      </w:r>
      <w:r>
        <w:rPr>
          <w:rFonts w:hint="eastAsia" w:ascii="仿宋_GB2312" w:eastAsia="仿宋_GB2312"/>
          <w:sz w:val="24"/>
        </w:rPr>
        <w:t>为面试和笔试。</w:t>
      </w:r>
    </w:p>
    <w:p w14:paraId="76D05807">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参加复试考生需缴纳复试费，复试费标准按北京教育考试院规定执行。</w:t>
      </w:r>
    </w:p>
    <w:p w14:paraId="31CDEDAB">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（五）录取</w:t>
      </w:r>
    </w:p>
    <w:p w14:paraId="44238CF7">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按照学校的录取政策择优录取。</w:t>
      </w:r>
    </w:p>
    <w:p w14:paraId="22E3C363">
      <w:pPr>
        <w:spacing w:line="360" w:lineRule="exact"/>
        <w:ind w:firstLine="482" w:firstLineChars="200"/>
        <w:outlineLvl w:val="0"/>
        <w:rPr>
          <w:rFonts w:ascii="仿宋_GB2312" w:eastAsia="仿宋_GB2312"/>
          <w:b/>
          <w:bCs/>
          <w:sz w:val="24"/>
        </w:rPr>
      </w:pPr>
      <w:r>
        <w:rPr>
          <w:rFonts w:hint="eastAsia" w:ascii="仿宋_GB2312" w:eastAsia="仿宋_GB2312"/>
          <w:b/>
          <w:bCs/>
          <w:sz w:val="24"/>
        </w:rPr>
        <w:t>五、培养费用</w:t>
      </w:r>
    </w:p>
    <w:p w14:paraId="16CB76C6">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全日制学费25000元/年</w:t>
      </w:r>
      <w:r>
        <w:rPr>
          <w:rFonts w:hint="eastAsia" w:ascii="仿宋_GB2312" w:eastAsia="仿宋_GB2312"/>
          <w:sz w:val="24"/>
          <w:lang w:eastAsia="zh-CN"/>
        </w:rPr>
        <w:t>，</w:t>
      </w:r>
      <w:r>
        <w:rPr>
          <w:rFonts w:hint="eastAsia" w:ascii="仿宋_GB2312" w:eastAsia="仿宋_GB2312"/>
          <w:sz w:val="24"/>
          <w:lang w:val="en-US" w:eastAsia="zh-CN"/>
        </w:rPr>
        <w:t>按照学年缴纳学费</w:t>
      </w:r>
      <w:r>
        <w:rPr>
          <w:rFonts w:hint="eastAsia" w:ascii="仿宋_GB2312" w:eastAsia="仿宋_GB2312"/>
          <w:sz w:val="24"/>
        </w:rPr>
        <w:t>。</w:t>
      </w:r>
    </w:p>
    <w:p w14:paraId="16983A30">
      <w:pPr>
        <w:spacing w:line="360" w:lineRule="exact"/>
        <w:ind w:firstLine="482" w:firstLineChars="200"/>
        <w:outlineLvl w:val="0"/>
        <w:rPr>
          <w:rFonts w:ascii="仿宋_GB2312" w:eastAsia="仿宋_GB2312"/>
          <w:b/>
          <w:bCs/>
          <w:sz w:val="24"/>
        </w:rPr>
      </w:pPr>
      <w:r>
        <w:rPr>
          <w:rFonts w:hint="eastAsia" w:ascii="仿宋_GB2312" w:eastAsia="仿宋_GB2312"/>
          <w:b/>
          <w:bCs/>
          <w:sz w:val="24"/>
        </w:rPr>
        <w:t>六、联系方式</w:t>
      </w:r>
    </w:p>
    <w:p w14:paraId="68FCF603">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　　中央民族大学新闻与传播学院</w:t>
      </w:r>
    </w:p>
    <w:p w14:paraId="4B76C23B">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　　电话：010-6893</w:t>
      </w:r>
      <w:r>
        <w:rPr>
          <w:rFonts w:ascii="仿宋_GB2312" w:eastAsia="仿宋_GB2312"/>
          <w:sz w:val="24"/>
        </w:rPr>
        <w:t>4746</w:t>
      </w:r>
    </w:p>
    <w:p w14:paraId="260635EA">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　　地址：中央民族大学新闻与传播学院</w:t>
      </w:r>
    </w:p>
    <w:p w14:paraId="574F1BBC">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　　邮编：100081  </w:t>
      </w:r>
    </w:p>
    <w:p w14:paraId="10E7F150">
      <w:pPr>
        <w:adjustRightInd w:val="0"/>
        <w:snapToGrid w:val="0"/>
        <w:spacing w:line="360" w:lineRule="exact"/>
        <w:ind w:firstLine="480" w:firstLineChars="200"/>
        <w:rPr>
          <w:rFonts w:ascii="仿宋_GB2312" w:eastAsia="仿宋_GB2312"/>
          <w:sz w:val="24"/>
        </w:rPr>
      </w:pPr>
    </w:p>
    <w:p w14:paraId="2D2140C3">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本简章如与教育部文件有出入，以教育部最新文件为准。</w:t>
      </w:r>
    </w:p>
    <w:p w14:paraId="6FBE433E">
      <w:pPr>
        <w:adjustRightInd w:val="0"/>
        <w:snapToGrid w:val="0"/>
        <w:spacing w:line="360" w:lineRule="exact"/>
        <w:ind w:firstLine="480" w:firstLineChars="200"/>
        <w:rPr>
          <w:rFonts w:ascii="仿宋_GB2312" w:eastAsia="仿宋_GB2312"/>
          <w:sz w:val="24"/>
        </w:rPr>
      </w:pPr>
      <w:r>
        <w:rPr>
          <w:rFonts w:hint="eastAsia" w:ascii="仿宋_GB2312" w:eastAsia="仿宋_GB2312"/>
          <w:sz w:val="24"/>
        </w:rPr>
        <w:t>欢迎考生报考中央民族大学新闻与传播硕士专业学位！</w:t>
      </w:r>
    </w:p>
    <w:p w14:paraId="71268985">
      <w:pPr>
        <w:adjustRightInd w:val="0"/>
        <w:snapToGrid w:val="0"/>
        <w:spacing w:line="360" w:lineRule="exact"/>
        <w:ind w:firstLine="480" w:firstLineChars="200"/>
        <w:rPr>
          <w:rFonts w:ascii="仿宋_GB2312" w:eastAsia="仿宋_GB2312"/>
          <w:sz w:val="24"/>
        </w:rPr>
      </w:pPr>
    </w:p>
    <w:p w14:paraId="26869BFB">
      <w:pPr>
        <w:adjustRightInd w:val="0"/>
        <w:snapToGrid w:val="0"/>
        <w:spacing w:line="360" w:lineRule="exact"/>
        <w:ind w:firstLine="480" w:firstLineChars="200"/>
        <w:rPr>
          <w:rFonts w:ascii="仿宋_GB2312" w:eastAsia="仿宋_GB2312"/>
          <w:sz w:val="24"/>
        </w:rPr>
      </w:pPr>
    </w:p>
    <w:p w14:paraId="3BB92D8E">
      <w:pPr>
        <w:adjustRightInd w:val="0"/>
        <w:snapToGrid w:val="0"/>
        <w:spacing w:line="360" w:lineRule="exact"/>
        <w:ind w:firstLine="480" w:firstLineChars="200"/>
        <w:rPr>
          <w:rFonts w:ascii="仿宋_GB2312" w:eastAsia="仿宋_GB2312"/>
          <w:sz w:val="24"/>
        </w:rPr>
      </w:pPr>
    </w:p>
    <w:p w14:paraId="6E76B803">
      <w:pPr>
        <w:adjustRightInd w:val="0"/>
        <w:snapToGrid w:val="0"/>
        <w:spacing w:line="360" w:lineRule="exact"/>
        <w:ind w:firstLine="4680" w:firstLineChars="1950"/>
        <w:rPr>
          <w:rFonts w:ascii="仿宋_GB2312" w:eastAsia="仿宋_GB2312"/>
          <w:sz w:val="24"/>
        </w:rPr>
      </w:pPr>
      <w:r>
        <w:rPr>
          <w:rFonts w:hint="eastAsia" w:ascii="仿宋_GB2312" w:eastAsia="仿宋_GB2312"/>
          <w:sz w:val="24"/>
        </w:rPr>
        <w:t>中央民族大学新闻与传播学院</w:t>
      </w:r>
    </w:p>
    <w:p w14:paraId="5B7E3F4D">
      <w:pPr>
        <w:pStyle w:val="5"/>
        <w:shd w:val="clear" w:color="auto" w:fill="FFFFFF"/>
        <w:spacing w:line="360" w:lineRule="exact"/>
        <w:ind w:right="480" w:firstLine="6000" w:firstLineChars="2500"/>
        <w:rPr>
          <w:color w:val="454545"/>
        </w:rPr>
      </w:pPr>
      <w:r>
        <w:rPr>
          <w:rFonts w:hint="eastAsia"/>
          <w:color w:val="454545"/>
        </w:rPr>
        <w:t>20</w:t>
      </w:r>
      <w:r>
        <w:rPr>
          <w:color w:val="454545"/>
        </w:rPr>
        <w:t>24</w:t>
      </w:r>
      <w:r>
        <w:rPr>
          <w:rFonts w:hint="eastAsia"/>
          <w:color w:val="454545"/>
        </w:rPr>
        <w:t>年9月</w:t>
      </w:r>
    </w:p>
    <w:sectPr>
      <w:pgSz w:w="11906" w:h="16838"/>
      <w:pgMar w:top="1021" w:right="1644" w:bottom="1440"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D9BC787F-7121-4B46-A000-ECFDAED1E922}"/>
  </w:font>
  <w:font w:name="仿宋_GB2312">
    <w:altName w:val="仿宋"/>
    <w:panose1 w:val="00000000000000000000"/>
    <w:charset w:val="86"/>
    <w:family w:val="modern"/>
    <w:pitch w:val="default"/>
    <w:sig w:usb0="00000000" w:usb1="00000000" w:usb2="00000010" w:usb3="00000000" w:csb0="00040000" w:csb1="00000000"/>
    <w:embedRegular r:id="rId2" w:fontKey="{5F11EBDA-B276-4701-AB37-BC8E1A2565A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wOGE3ZjM1MjU2NTMyZmMwNWQ5MzFlNTRlYjVmMDMifQ=="/>
  </w:docVars>
  <w:rsids>
    <w:rsidRoot w:val="00145D3E"/>
    <w:rsid w:val="000428C9"/>
    <w:rsid w:val="000E4C76"/>
    <w:rsid w:val="000F20E7"/>
    <w:rsid w:val="000F30C1"/>
    <w:rsid w:val="00145D3E"/>
    <w:rsid w:val="00147370"/>
    <w:rsid w:val="00155403"/>
    <w:rsid w:val="00167C60"/>
    <w:rsid w:val="0017181B"/>
    <w:rsid w:val="001827AE"/>
    <w:rsid w:val="001A3D88"/>
    <w:rsid w:val="001F2315"/>
    <w:rsid w:val="001F28E2"/>
    <w:rsid w:val="001F7E3F"/>
    <w:rsid w:val="00232D39"/>
    <w:rsid w:val="00315D88"/>
    <w:rsid w:val="00355DB1"/>
    <w:rsid w:val="0037394D"/>
    <w:rsid w:val="003967E4"/>
    <w:rsid w:val="003B4904"/>
    <w:rsid w:val="003C74C3"/>
    <w:rsid w:val="003D36FF"/>
    <w:rsid w:val="003E00B0"/>
    <w:rsid w:val="003E3EDB"/>
    <w:rsid w:val="003F1531"/>
    <w:rsid w:val="0042098C"/>
    <w:rsid w:val="004C4FB4"/>
    <w:rsid w:val="004C78C6"/>
    <w:rsid w:val="005037D3"/>
    <w:rsid w:val="00512BD3"/>
    <w:rsid w:val="00523E4A"/>
    <w:rsid w:val="0052717A"/>
    <w:rsid w:val="005530DD"/>
    <w:rsid w:val="005A53B1"/>
    <w:rsid w:val="005B09BB"/>
    <w:rsid w:val="005D7650"/>
    <w:rsid w:val="005E1BD4"/>
    <w:rsid w:val="006768FE"/>
    <w:rsid w:val="006B19B3"/>
    <w:rsid w:val="006F57E4"/>
    <w:rsid w:val="00786F57"/>
    <w:rsid w:val="0079143D"/>
    <w:rsid w:val="007A3A76"/>
    <w:rsid w:val="007D2D9B"/>
    <w:rsid w:val="007D33C5"/>
    <w:rsid w:val="007D7365"/>
    <w:rsid w:val="007E60E3"/>
    <w:rsid w:val="007F3946"/>
    <w:rsid w:val="007F513D"/>
    <w:rsid w:val="0080533E"/>
    <w:rsid w:val="00823981"/>
    <w:rsid w:val="0082619C"/>
    <w:rsid w:val="008767FD"/>
    <w:rsid w:val="00885B1B"/>
    <w:rsid w:val="008A179B"/>
    <w:rsid w:val="008C542A"/>
    <w:rsid w:val="008F5823"/>
    <w:rsid w:val="00960148"/>
    <w:rsid w:val="00974175"/>
    <w:rsid w:val="00990A87"/>
    <w:rsid w:val="0099738B"/>
    <w:rsid w:val="009A0E2E"/>
    <w:rsid w:val="009A3124"/>
    <w:rsid w:val="009D2818"/>
    <w:rsid w:val="009F7A84"/>
    <w:rsid w:val="00A13719"/>
    <w:rsid w:val="00A23A5E"/>
    <w:rsid w:val="00A34A7E"/>
    <w:rsid w:val="00A35CD1"/>
    <w:rsid w:val="00A73893"/>
    <w:rsid w:val="00A83BE4"/>
    <w:rsid w:val="00A865DF"/>
    <w:rsid w:val="00A97A2D"/>
    <w:rsid w:val="00B0363C"/>
    <w:rsid w:val="00B13006"/>
    <w:rsid w:val="00B44161"/>
    <w:rsid w:val="00B6341C"/>
    <w:rsid w:val="00B711C5"/>
    <w:rsid w:val="00B76AA2"/>
    <w:rsid w:val="00BA2AC1"/>
    <w:rsid w:val="00BC521C"/>
    <w:rsid w:val="00BD5CEB"/>
    <w:rsid w:val="00C23753"/>
    <w:rsid w:val="00C418A0"/>
    <w:rsid w:val="00C806BA"/>
    <w:rsid w:val="00CA4589"/>
    <w:rsid w:val="00CB667F"/>
    <w:rsid w:val="00CD0D98"/>
    <w:rsid w:val="00CD29AF"/>
    <w:rsid w:val="00D3652F"/>
    <w:rsid w:val="00DF27BF"/>
    <w:rsid w:val="00E449B9"/>
    <w:rsid w:val="00E4579D"/>
    <w:rsid w:val="00E56F5F"/>
    <w:rsid w:val="00E609D5"/>
    <w:rsid w:val="00E945D2"/>
    <w:rsid w:val="00EC7861"/>
    <w:rsid w:val="00EE3FF0"/>
    <w:rsid w:val="00F21297"/>
    <w:rsid w:val="00F342F6"/>
    <w:rsid w:val="00F429D3"/>
    <w:rsid w:val="00F44D09"/>
    <w:rsid w:val="00F75238"/>
    <w:rsid w:val="00F75769"/>
    <w:rsid w:val="00F81B43"/>
    <w:rsid w:val="00FA3836"/>
    <w:rsid w:val="00FB7BC9"/>
    <w:rsid w:val="00FF692B"/>
    <w:rsid w:val="0B1A7CC0"/>
    <w:rsid w:val="0EE2404C"/>
    <w:rsid w:val="0FCE72CB"/>
    <w:rsid w:val="16293DA5"/>
    <w:rsid w:val="19CE66EA"/>
    <w:rsid w:val="1E1048F3"/>
    <w:rsid w:val="2010745D"/>
    <w:rsid w:val="3A8224D5"/>
    <w:rsid w:val="46046FB2"/>
    <w:rsid w:val="4D605AE0"/>
    <w:rsid w:val="59DD395F"/>
    <w:rsid w:val="67C27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7"/>
    <w:semiHidden/>
    <w:unhideWhenUsed/>
    <w:qFormat/>
    <w:uiPriority w:val="0"/>
    <w:rPr>
      <w:sz w:val="18"/>
      <w:szCs w:val="18"/>
    </w:rPr>
  </w:style>
  <w:style w:type="paragraph" w:styleId="3">
    <w:name w:val="footer"/>
    <w:basedOn w:val="1"/>
    <w:link w:val="15"/>
    <w:unhideWhenUsed/>
    <w:qFormat/>
    <w:uiPriority w:val="0"/>
    <w:pPr>
      <w:tabs>
        <w:tab w:val="center" w:pos="4153"/>
        <w:tab w:val="right" w:pos="8306"/>
      </w:tabs>
      <w:snapToGrid w:val="0"/>
      <w:jc w:val="left"/>
    </w:pPr>
    <w:rPr>
      <w:sz w:val="18"/>
      <w:szCs w:val="18"/>
    </w:rPr>
  </w:style>
  <w:style w:type="paragraph" w:styleId="4">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Strong"/>
    <w:qFormat/>
    <w:uiPriority w:val="22"/>
    <w:rPr>
      <w:b/>
      <w:bCs/>
    </w:rPr>
  </w:style>
  <w:style w:type="character" w:styleId="9">
    <w:name w:val="Hyperlink"/>
    <w:unhideWhenUsed/>
    <w:qFormat/>
    <w:uiPriority w:val="99"/>
    <w:rPr>
      <w:color w:val="444444"/>
      <w:u w:val="none"/>
    </w:rPr>
  </w:style>
  <w:style w:type="paragraph" w:customStyle="1" w:styleId="10">
    <w:name w:val="smalltype"/>
    <w:basedOn w:val="1"/>
    <w:qFormat/>
    <w:uiPriority w:val="0"/>
    <w:pPr>
      <w:widowControl/>
      <w:spacing w:before="100" w:beforeAutospacing="1" w:after="100" w:afterAutospacing="1"/>
      <w:jc w:val="left"/>
    </w:pPr>
    <w:rPr>
      <w:rFonts w:ascii="宋体" w:hAnsi="宋体"/>
      <w:color w:val="000000"/>
      <w:kern w:val="0"/>
      <w:sz w:val="18"/>
      <w:szCs w:val="18"/>
    </w:rPr>
  </w:style>
  <w:style w:type="character" w:customStyle="1" w:styleId="11">
    <w:name w:val="list_r_list_h4_info1"/>
    <w:basedOn w:val="7"/>
    <w:qFormat/>
    <w:uiPriority w:val="0"/>
  </w:style>
  <w:style w:type="character" w:customStyle="1" w:styleId="12">
    <w:name w:val="list_r_list_h4_info2"/>
    <w:basedOn w:val="7"/>
    <w:qFormat/>
    <w:uiPriority w:val="0"/>
  </w:style>
  <w:style w:type="character" w:customStyle="1" w:styleId="13">
    <w:name w:val="list_r_list_h4_info3"/>
    <w:basedOn w:val="7"/>
    <w:qFormat/>
    <w:uiPriority w:val="0"/>
  </w:style>
  <w:style w:type="character" w:customStyle="1" w:styleId="14">
    <w:name w:val="页眉 字符"/>
    <w:basedOn w:val="7"/>
    <w:link w:val="4"/>
    <w:qFormat/>
    <w:uiPriority w:val="0"/>
    <w:rPr>
      <w:kern w:val="2"/>
      <w:sz w:val="18"/>
      <w:szCs w:val="18"/>
    </w:rPr>
  </w:style>
  <w:style w:type="character" w:customStyle="1" w:styleId="15">
    <w:name w:val="页脚 字符"/>
    <w:basedOn w:val="7"/>
    <w:link w:val="3"/>
    <w:qFormat/>
    <w:uiPriority w:val="0"/>
    <w:rPr>
      <w:kern w:val="2"/>
      <w:sz w:val="18"/>
      <w:szCs w:val="18"/>
    </w:rPr>
  </w:style>
  <w:style w:type="paragraph" w:styleId="16">
    <w:name w:val="List Paragraph"/>
    <w:basedOn w:val="1"/>
    <w:qFormat/>
    <w:uiPriority w:val="99"/>
    <w:pPr>
      <w:ind w:firstLine="420" w:firstLineChars="200"/>
    </w:pPr>
  </w:style>
  <w:style w:type="character" w:customStyle="1" w:styleId="17">
    <w:name w:val="批注框文本 字符"/>
    <w:basedOn w:val="7"/>
    <w:link w:val="2"/>
    <w:semiHidden/>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C20645-E740-4D11-AF09-2369A88B00D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1321</Words>
  <Characters>1383</Characters>
  <Lines>10</Lines>
  <Paragraphs>2</Paragraphs>
  <TotalTime>3</TotalTime>
  <ScaleCrop>false</ScaleCrop>
  <LinksUpToDate>false</LinksUpToDate>
  <CharactersWithSpaces>1405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2022-09-07T06:02:00Z</dcterms:created>
  <dc:creator>lenovo</dc:creator>
  <cp:lastModifiedBy>阿拉军旗</cp:lastModifiedBy>
  <cp:lastPrinted>2024-09-20T02:12:00Z</cp:lastPrinted>
  <dcterms:modified xsi:type="dcterms:W3CDTF">2024-10-09T02:31:12Z</dcterms:modified>
  <dc:title>中央民族大学新闻与传播硕士专业学位（MJC）</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EA803589008145F09B7586E9D7C89270_12</vt:lpwstr>
  </property>
</Properties>
</file>